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BD" w:rsidRDefault="001F2181" w:rsidP="009B20DB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</w:t>
      </w:r>
    </w:p>
    <w:p w:rsidR="001F2181" w:rsidRDefault="001F2181" w:rsidP="009B20DB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БОЛЬШЕСАФОНИНСКОГО</w:t>
      </w:r>
    </w:p>
    <w:p w:rsidR="001F2181" w:rsidRDefault="001F2181" w:rsidP="009B20DB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СЕЛЬСКОГО ПОСЕЛЕНИЯ </w:t>
      </w:r>
    </w:p>
    <w:p w:rsidR="001F2181" w:rsidRPr="008B03B7" w:rsidRDefault="001F2181" w:rsidP="009B20DB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НАЗЫВАЕВСКОГО МУНИЦИПАЛЬНОГО РАЙОНА ОМСКОЙ ОБЛАСТИ</w:t>
      </w:r>
    </w:p>
    <w:p w:rsidR="001F2181" w:rsidRPr="008B03B7" w:rsidRDefault="001F2181" w:rsidP="009B20DB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</w:p>
    <w:p w:rsidR="001F2181" w:rsidRPr="008B03B7" w:rsidRDefault="001F2181" w:rsidP="009B20DB">
      <w:pPr>
        <w:pStyle w:val="ConsPlusTitle"/>
        <w:widowControl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1F2181" w:rsidRPr="009B20DB" w:rsidRDefault="001F2181" w:rsidP="009B20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2181" w:rsidRPr="009B20DB" w:rsidRDefault="004C4E5B" w:rsidP="009B20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F2181">
        <w:rPr>
          <w:rFonts w:ascii="Times New Roman" w:hAnsi="Times New Roman"/>
          <w:sz w:val="28"/>
          <w:szCs w:val="28"/>
        </w:rPr>
        <w:t>0</w:t>
      </w:r>
      <w:r w:rsidR="001F2181" w:rsidRPr="009B20DB">
        <w:rPr>
          <w:rFonts w:ascii="Times New Roman" w:hAnsi="Times New Roman"/>
          <w:sz w:val="28"/>
          <w:szCs w:val="28"/>
        </w:rPr>
        <w:t>.</w:t>
      </w:r>
      <w:r w:rsidR="001F2181">
        <w:rPr>
          <w:rFonts w:ascii="Times New Roman" w:hAnsi="Times New Roman"/>
          <w:sz w:val="28"/>
          <w:szCs w:val="28"/>
        </w:rPr>
        <w:t>12</w:t>
      </w:r>
      <w:r w:rsidR="001F2181" w:rsidRPr="009B20DB">
        <w:rPr>
          <w:rFonts w:ascii="Times New Roman" w:hAnsi="Times New Roman"/>
          <w:sz w:val="28"/>
          <w:szCs w:val="28"/>
        </w:rPr>
        <w:t>.</w:t>
      </w:r>
      <w:r w:rsidR="001F2181">
        <w:rPr>
          <w:rFonts w:ascii="Times New Roman" w:hAnsi="Times New Roman"/>
          <w:sz w:val="28"/>
          <w:szCs w:val="28"/>
        </w:rPr>
        <w:t>2024</w:t>
      </w:r>
      <w:r w:rsidR="001F2181" w:rsidRPr="009B20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4</w:t>
      </w:r>
      <w:r w:rsidR="001F2181">
        <w:rPr>
          <w:rFonts w:ascii="Times New Roman" w:hAnsi="Times New Roman"/>
          <w:sz w:val="28"/>
          <w:szCs w:val="28"/>
        </w:rPr>
        <w:t>0</w:t>
      </w:r>
      <w:r w:rsidR="001F2181" w:rsidRPr="009B20DB">
        <w:rPr>
          <w:rFonts w:ascii="Times New Roman" w:hAnsi="Times New Roman"/>
          <w:sz w:val="28"/>
          <w:szCs w:val="28"/>
        </w:rPr>
        <w:t xml:space="preserve"> </w:t>
      </w:r>
    </w:p>
    <w:p w:rsidR="001F2181" w:rsidRPr="009B20DB" w:rsidRDefault="001F2181" w:rsidP="009B20DB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2181" w:rsidRPr="009B20DB" w:rsidRDefault="001F2181" w:rsidP="009B20DB">
      <w:pPr>
        <w:jc w:val="center"/>
        <w:rPr>
          <w:rFonts w:ascii="Times New Roman" w:hAnsi="Times New Roman"/>
          <w:bCs/>
          <w:sz w:val="28"/>
          <w:szCs w:val="28"/>
        </w:rPr>
      </w:pPr>
      <w:r w:rsidRPr="009B20DB">
        <w:rPr>
          <w:rFonts w:ascii="Times New Roman" w:hAnsi="Times New Roman"/>
          <w:bCs/>
          <w:sz w:val="28"/>
          <w:szCs w:val="28"/>
        </w:rPr>
        <w:t xml:space="preserve">с. </w:t>
      </w:r>
      <w:r>
        <w:rPr>
          <w:rFonts w:ascii="Times New Roman" w:hAnsi="Times New Roman"/>
          <w:bCs/>
          <w:sz w:val="28"/>
          <w:szCs w:val="28"/>
        </w:rPr>
        <w:t>Путь Социализма</w:t>
      </w:r>
    </w:p>
    <w:p w:rsidR="001F2181" w:rsidRPr="009B20DB" w:rsidRDefault="001F2181" w:rsidP="009B20DB">
      <w:pPr>
        <w:jc w:val="center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О порядке </w:t>
      </w:r>
      <w:proofErr w:type="gramStart"/>
      <w:r w:rsidRPr="009B20DB">
        <w:rPr>
          <w:rFonts w:ascii="Times New Roman" w:hAnsi="Times New Roman"/>
          <w:sz w:val="28"/>
          <w:szCs w:val="28"/>
        </w:rPr>
        <w:t>применения целевых статей расходов бюджета поселения</w:t>
      </w:r>
      <w:proofErr w:type="gramEnd"/>
    </w:p>
    <w:p w:rsidR="001F2181" w:rsidRPr="009B20DB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В соответствии с абзацем четырнадцатым статьи 8, абзацами четвертым – шестым пункта 4 статьи 21 Бюджетного кодекса Российской Федерации и в целях совершенствования организации работы по составлению, исполнению и </w:t>
      </w:r>
      <w:proofErr w:type="gramStart"/>
      <w:r w:rsidRPr="009B20D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 целевым использованием средств местного бюджета </w:t>
      </w:r>
      <w:r w:rsidRPr="009B20DB">
        <w:rPr>
          <w:rFonts w:ascii="Times New Roman" w:hAnsi="Times New Roman"/>
          <w:b/>
          <w:sz w:val="28"/>
          <w:szCs w:val="28"/>
        </w:rPr>
        <w:t>ПОСТАНОВЛЯЮ</w:t>
      </w:r>
      <w:r w:rsidRPr="009B20DB">
        <w:rPr>
          <w:rFonts w:ascii="Times New Roman" w:hAnsi="Times New Roman"/>
          <w:sz w:val="28"/>
          <w:szCs w:val="28"/>
        </w:rPr>
        <w:t xml:space="preserve">: </w:t>
      </w:r>
    </w:p>
    <w:p w:rsidR="001F2181" w:rsidRDefault="001F2181" w:rsidP="009B2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1. Утвердить Порядок применения целевых статей расходов, задействованных в бюджете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9B20DB">
        <w:rPr>
          <w:rFonts w:ascii="Times New Roman" w:hAnsi="Times New Roman"/>
          <w:sz w:val="28"/>
          <w:szCs w:val="28"/>
        </w:rPr>
        <w:t xml:space="preserve"> поселения согласно приложению, к настоящему постановлению. </w:t>
      </w:r>
    </w:p>
    <w:p w:rsidR="001F2181" w:rsidRDefault="001F2181" w:rsidP="009B2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20DB">
        <w:rPr>
          <w:rFonts w:ascii="Times New Roman" w:hAnsi="Times New Roman"/>
          <w:sz w:val="28"/>
          <w:szCs w:val="28"/>
        </w:rPr>
        <w:t>. Настоящее постановление применяется к правоотношениям, возникающим при составлении и исполнении бюджета поселения, начиная с бюджета на 202</w:t>
      </w:r>
      <w:r>
        <w:rPr>
          <w:rFonts w:ascii="Times New Roman" w:hAnsi="Times New Roman"/>
          <w:sz w:val="28"/>
          <w:szCs w:val="28"/>
        </w:rPr>
        <w:t>5 год и на плановый период 2026</w:t>
      </w:r>
      <w:r w:rsidRPr="009B20D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9B20DB">
        <w:rPr>
          <w:rFonts w:ascii="Times New Roman" w:hAnsi="Times New Roman"/>
          <w:sz w:val="28"/>
          <w:szCs w:val="28"/>
        </w:rPr>
        <w:t xml:space="preserve"> годов. </w:t>
      </w: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9B20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B20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Pr="00F223EE">
        <w:rPr>
          <w:rFonts w:ascii="Times New Roman" w:hAnsi="Times New Roman"/>
          <w:sz w:val="28"/>
          <w:szCs w:val="28"/>
        </w:rPr>
        <w:t>финансиста</w:t>
      </w:r>
      <w:r w:rsidRPr="009B20D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Мульц</w:t>
      </w:r>
      <w:proofErr w:type="spellEnd"/>
      <w:r>
        <w:rPr>
          <w:rFonts w:ascii="Times New Roman" w:hAnsi="Times New Roman"/>
          <w:sz w:val="28"/>
          <w:szCs w:val="28"/>
        </w:rPr>
        <w:t xml:space="preserve"> Ю.А.</w:t>
      </w: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9B20D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Ю.Е.Безлепкин</w:t>
      </w:r>
      <w:proofErr w:type="spellEnd"/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214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Приложение </w:t>
      </w:r>
    </w:p>
    <w:p w:rsidR="001F2181" w:rsidRDefault="001F2181" w:rsidP="00214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B20DB">
        <w:rPr>
          <w:rFonts w:ascii="Times New Roman" w:hAnsi="Times New Roman"/>
          <w:sz w:val="28"/>
          <w:szCs w:val="28"/>
        </w:rPr>
        <w:t xml:space="preserve"> </w:t>
      </w:r>
    </w:p>
    <w:p w:rsidR="001F2181" w:rsidRDefault="001F2181" w:rsidP="00214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B20DB">
        <w:rPr>
          <w:rFonts w:ascii="Times New Roman" w:hAnsi="Times New Roman"/>
          <w:sz w:val="28"/>
          <w:szCs w:val="28"/>
        </w:rPr>
        <w:t xml:space="preserve">поселения </w:t>
      </w:r>
    </w:p>
    <w:p w:rsidR="001F2181" w:rsidRDefault="001F2181" w:rsidP="00214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от </w:t>
      </w:r>
      <w:r w:rsidR="004C4E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9B20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9B20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Pr="009B20DB">
        <w:rPr>
          <w:rFonts w:ascii="Times New Roman" w:hAnsi="Times New Roman"/>
          <w:sz w:val="28"/>
          <w:szCs w:val="28"/>
        </w:rPr>
        <w:t xml:space="preserve"> года №</w:t>
      </w:r>
      <w:r w:rsidR="004C4E5B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0</w:t>
      </w:r>
    </w:p>
    <w:p w:rsidR="001F2181" w:rsidRDefault="001F2181" w:rsidP="002142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 </w:t>
      </w:r>
    </w:p>
    <w:p w:rsidR="001F2181" w:rsidRDefault="001F2181" w:rsidP="00214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>ПОРЯДОК</w:t>
      </w:r>
    </w:p>
    <w:p w:rsidR="001F2181" w:rsidRDefault="001F2181" w:rsidP="00214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>применения целевых статей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74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>1. Настоящий Порядок определяет правила применения целевых статей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 xml:space="preserve">. </w:t>
      </w:r>
    </w:p>
    <w:p w:rsidR="001F2181" w:rsidRDefault="001F2181" w:rsidP="00974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B20DB">
        <w:rPr>
          <w:rFonts w:ascii="Times New Roman" w:hAnsi="Times New Roman"/>
          <w:sz w:val="28"/>
          <w:szCs w:val="28"/>
        </w:rPr>
        <w:t xml:space="preserve">Целевые статьи расходов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B20DB">
        <w:rPr>
          <w:rFonts w:ascii="Times New Roman" w:hAnsi="Times New Roman"/>
          <w:sz w:val="28"/>
          <w:szCs w:val="28"/>
        </w:rPr>
        <w:t xml:space="preserve">обеспечивают привязку бюджетных ассигнований местного бюджета к муниципальным программам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B20D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B20DB">
        <w:rPr>
          <w:rFonts w:ascii="Times New Roman" w:hAnsi="Times New Roman"/>
          <w:sz w:val="28"/>
          <w:szCs w:val="28"/>
        </w:rPr>
        <w:t xml:space="preserve">муниципального района Омской области (далее – муниципальные программы), их подпрограммам, основным мероприятиям (ведомственным целевым программам), мероприятиям и (или) </w:t>
      </w:r>
      <w:proofErr w:type="spellStart"/>
      <w:r w:rsidRPr="009B20DB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9B20DB">
        <w:rPr>
          <w:rFonts w:ascii="Times New Roman" w:hAnsi="Times New Roman"/>
          <w:sz w:val="28"/>
          <w:szCs w:val="28"/>
        </w:rPr>
        <w:t xml:space="preserve"> направлениям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DB">
        <w:rPr>
          <w:rFonts w:ascii="Times New Roman" w:hAnsi="Times New Roman"/>
          <w:sz w:val="28"/>
          <w:szCs w:val="28"/>
        </w:rPr>
        <w:t xml:space="preserve">(функциям)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9B20D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B20DB">
        <w:rPr>
          <w:rFonts w:ascii="Times New Roman" w:hAnsi="Times New Roman"/>
          <w:sz w:val="28"/>
          <w:szCs w:val="28"/>
        </w:rPr>
        <w:t xml:space="preserve">муниципального района Омской области, указанным </w:t>
      </w:r>
      <w:r w:rsidRPr="004901E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решении Совета</w:t>
      </w:r>
      <w:r w:rsidRPr="004901E3">
        <w:rPr>
          <w:rFonts w:ascii="Times New Roman" w:hAnsi="Times New Roman"/>
          <w:sz w:val="28"/>
          <w:szCs w:val="28"/>
        </w:rPr>
        <w:t xml:space="preserve"> поселения о бюджете поселения.</w:t>
      </w:r>
      <w:proofErr w:type="gramEnd"/>
    </w:p>
    <w:p w:rsidR="001F2181" w:rsidRDefault="001F2181" w:rsidP="009740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3. Структура </w:t>
      </w:r>
      <w:proofErr w:type="gramStart"/>
      <w:r w:rsidRPr="009B20DB">
        <w:rPr>
          <w:rFonts w:ascii="Times New Roman" w:hAnsi="Times New Roman"/>
          <w:sz w:val="28"/>
          <w:szCs w:val="28"/>
        </w:rPr>
        <w:t xml:space="preserve">кода целевой статьи расходов бюджета </w:t>
      </w:r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B20DB">
        <w:rPr>
          <w:rFonts w:ascii="Times New Roman" w:hAnsi="Times New Roman"/>
          <w:sz w:val="28"/>
          <w:szCs w:val="28"/>
        </w:rPr>
        <w:t xml:space="preserve">состоит из десяти разрядов и включает следующие составные части: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055"/>
        <w:gridCol w:w="2059"/>
        <w:gridCol w:w="996"/>
        <w:gridCol w:w="910"/>
        <w:gridCol w:w="650"/>
        <w:gridCol w:w="567"/>
        <w:gridCol w:w="681"/>
        <w:gridCol w:w="703"/>
        <w:gridCol w:w="704"/>
      </w:tblGrid>
      <w:tr w:rsidR="001F2181" w:rsidRPr="00775192" w:rsidTr="006A4F4A">
        <w:trPr>
          <w:trHeight w:val="328"/>
        </w:trPr>
        <w:tc>
          <w:tcPr>
            <w:tcW w:w="9380" w:type="dxa"/>
            <w:gridSpan w:val="10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Целевая статья</w:t>
            </w:r>
          </w:p>
        </w:tc>
      </w:tr>
      <w:tr w:rsidR="001F2181" w:rsidRPr="00775192" w:rsidTr="006A4F4A">
        <w:trPr>
          <w:trHeight w:val="328"/>
        </w:trPr>
        <w:tc>
          <w:tcPr>
            <w:tcW w:w="6075" w:type="dxa"/>
            <w:gridSpan w:val="5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Программная статья</w:t>
            </w:r>
          </w:p>
        </w:tc>
        <w:tc>
          <w:tcPr>
            <w:tcW w:w="3305" w:type="dxa"/>
            <w:gridSpan w:val="5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Направление расходов</w:t>
            </w:r>
          </w:p>
        </w:tc>
      </w:tr>
      <w:tr w:rsidR="001F2181" w:rsidRPr="00775192" w:rsidTr="006A4F4A">
        <w:trPr>
          <w:trHeight w:val="1626"/>
        </w:trPr>
        <w:tc>
          <w:tcPr>
            <w:tcW w:w="2110" w:type="dxa"/>
            <w:gridSpan w:val="2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2059" w:type="dxa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Подпрограмма</w:t>
            </w:r>
          </w:p>
        </w:tc>
        <w:tc>
          <w:tcPr>
            <w:tcW w:w="1906" w:type="dxa"/>
            <w:gridSpan w:val="2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3305" w:type="dxa"/>
            <w:gridSpan w:val="5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Мероприятие</w:t>
            </w:r>
          </w:p>
        </w:tc>
      </w:tr>
      <w:tr w:rsidR="001F2181" w:rsidRPr="00775192" w:rsidTr="006A4F4A">
        <w:trPr>
          <w:trHeight w:val="328"/>
        </w:trPr>
        <w:tc>
          <w:tcPr>
            <w:tcW w:w="1055" w:type="dxa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055" w:type="dxa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10" w:type="dxa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50" w:type="dxa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81" w:type="dxa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03" w:type="dxa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04" w:type="dxa"/>
          </w:tcPr>
          <w:p w:rsidR="001F2181" w:rsidRPr="004B495F" w:rsidRDefault="001F2181" w:rsidP="006A4F4A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4B495F">
              <w:rPr>
                <w:b w:val="0"/>
                <w:sz w:val="28"/>
                <w:szCs w:val="28"/>
              </w:rPr>
              <w:t>10</w:t>
            </w:r>
          </w:p>
        </w:tc>
      </w:tr>
    </w:tbl>
    <w:p w:rsidR="001F2181" w:rsidRDefault="001F2181" w:rsidP="009B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1, 2 разряды предназначены для кодирования муниципальных программ или </w:t>
      </w:r>
      <w:proofErr w:type="spellStart"/>
      <w:r w:rsidRPr="009B20DB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9B20DB">
        <w:rPr>
          <w:rFonts w:ascii="Times New Roman" w:hAnsi="Times New Roman"/>
          <w:sz w:val="28"/>
          <w:szCs w:val="28"/>
        </w:rPr>
        <w:t xml:space="preserve"> направлений расходов;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 3 разряд предназначен для кодирования подпрограмм муниципальных программ, а также </w:t>
      </w:r>
      <w:proofErr w:type="spellStart"/>
      <w:r w:rsidRPr="009B20DB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9B20DB">
        <w:rPr>
          <w:rFonts w:ascii="Times New Roman" w:hAnsi="Times New Roman"/>
          <w:sz w:val="28"/>
          <w:szCs w:val="28"/>
        </w:rPr>
        <w:t xml:space="preserve"> направлений деятельности;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4, 5 разряды предназначены для кодирования основных мероприятий (ведомственных целевых программ) в рамках подпрограмм муниципальных программ или </w:t>
      </w:r>
      <w:proofErr w:type="spellStart"/>
      <w:r w:rsidRPr="009B20DB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9B20DB">
        <w:rPr>
          <w:rFonts w:ascii="Times New Roman" w:hAnsi="Times New Roman"/>
          <w:sz w:val="28"/>
          <w:szCs w:val="28"/>
        </w:rPr>
        <w:t xml:space="preserve"> направлений расходов;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6 – 10 разряды предназначены для кодирования направлений расходования средств, состоящих из мероприятий в рамках основного мероприятия (ведомственной целевой программы).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Целевым статьям расходов местного бюджета присваиваются уникальные коды, сформированные с использованием буквенно-цифрового ряда: 0, 1, 2, 3, 4, 5, 6, 7, 8, 9, А, Б, В, Г, Д, Е, Ж, И, К, Л, М, Н, </w:t>
      </w:r>
      <w:proofErr w:type="gramStart"/>
      <w:r w:rsidRPr="009B20DB">
        <w:rPr>
          <w:rFonts w:ascii="Times New Roman" w:hAnsi="Times New Roman"/>
          <w:sz w:val="28"/>
          <w:szCs w:val="28"/>
        </w:rPr>
        <w:t>П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, Р, С, Т, У, Ф, Ц, Ч, Ш, Щ, Э, Ю, Я, A, D, E, F, G, I, J, L, N, P, Q, R, S, T, U, V, W, Y, Z.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4. Уникальные коды целевых статей расходов местного бюджета присваиваются: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20DB">
        <w:rPr>
          <w:rFonts w:ascii="Times New Roman" w:hAnsi="Times New Roman"/>
          <w:sz w:val="28"/>
          <w:szCs w:val="28"/>
        </w:rPr>
        <w:t>- каждому бюджетному ассигнованию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населения, за исключением выплат пособия по временной нетрудоспособности при утрате трудоспособности вследствие заболевания или травмы, наступивших в течение 30 календарных дней после прекращения работы по трудовому договору, в течение которой они подлежат обязательному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20DB">
        <w:rPr>
          <w:rFonts w:ascii="Times New Roman" w:hAnsi="Times New Roman"/>
          <w:sz w:val="28"/>
          <w:szCs w:val="28"/>
        </w:rPr>
        <w:t>социальному страхованию на случай временной нетрудоспособности, выплат родственникам умерших сотрудников пособия на погребение, выплат уволенным служащим (работникам) среднего месячного заработка на период трудоустройства, в случае их увольнения в связи с ликвидацией организации, иными организационно</w:t>
      </w:r>
      <w:r>
        <w:rPr>
          <w:rFonts w:ascii="Times New Roman" w:hAnsi="Times New Roman"/>
          <w:sz w:val="28"/>
          <w:szCs w:val="28"/>
        </w:rPr>
        <w:t>-</w:t>
      </w:r>
      <w:r w:rsidRPr="009B20DB">
        <w:rPr>
          <w:rFonts w:ascii="Times New Roman" w:hAnsi="Times New Roman"/>
          <w:sz w:val="28"/>
          <w:szCs w:val="28"/>
        </w:rPr>
        <w:t>штатными мероприятиями, приводящими к сокращению численности или штата работников организации, осуществляемых на основании статьи 178 Трудового кодекса Российской Федерации, а также финансовой поддержки при реализации дополнительных мероприятий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 в области содействия занятости населения;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- каждой муниципальной программе, подпрограмме, основному мероприятию (ведомственной целевой программе, мероприятию или проекту, направленному на достижение целей федеральных проектов);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- иным расходным обязательствам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9B20D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Называевского</w:t>
      </w:r>
      <w:proofErr w:type="spellEnd"/>
      <w:r w:rsidRPr="009B20DB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DB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Федерации.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В случае присвоения уникальному мероприятию муниципальной </w:t>
      </w:r>
      <w:proofErr w:type="gramStart"/>
      <w:r w:rsidRPr="009B20DB">
        <w:rPr>
          <w:rFonts w:ascii="Times New Roman" w:hAnsi="Times New Roman"/>
          <w:sz w:val="28"/>
          <w:szCs w:val="28"/>
        </w:rPr>
        <w:t>программы уникального кода целевой статьи расходов местного бюджета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 наименование указанной целевой статьи расходов должно соответствовать наименованию мероприятия муниципальной программы. </w:t>
      </w:r>
    </w:p>
    <w:p w:rsidR="001F2181" w:rsidRDefault="001F2181" w:rsidP="00171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В иных случаях мероприятия муниципальной программы группируются </w:t>
      </w:r>
      <w:r w:rsidRPr="00AA07B4">
        <w:rPr>
          <w:rFonts w:ascii="Times New Roman" w:hAnsi="Times New Roman"/>
          <w:sz w:val="28"/>
          <w:szCs w:val="28"/>
        </w:rPr>
        <w:t>по соответствующим целевым статьям расходов, содержащим код направления расходов 20990 "Реализация прочих мероприятий".</w:t>
      </w:r>
    </w:p>
    <w:p w:rsidR="001F2181" w:rsidRDefault="001F2181" w:rsidP="00171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801">
        <w:rPr>
          <w:rFonts w:ascii="Times New Roman" w:hAnsi="Times New Roman"/>
          <w:sz w:val="28"/>
          <w:szCs w:val="28"/>
        </w:rPr>
        <w:t xml:space="preserve">В случае обособления в рамках основного мероприятия муниципальной программы мероприятий или региональных проектов, направленных на достижение целей федеральных проектов (далее – региональный проект), 4, 5 разряды кода целевой статьи расходов бюджета поселения должны соответствовать 4, 5 разрядам кода целевой статьи расходов федерального бюджета на реализацию соответствующих федеральных проектов, приведенного в </w:t>
      </w:r>
      <w:hyperlink r:id="rId4" w:history="1">
        <w:r w:rsidRPr="00171801">
          <w:rPr>
            <w:rFonts w:ascii="Times New Roman" w:hAnsi="Times New Roman"/>
            <w:sz w:val="28"/>
            <w:szCs w:val="28"/>
          </w:rPr>
          <w:t>приложении 3</w:t>
        </w:r>
      </w:hyperlink>
      <w:r w:rsidRPr="00171801">
        <w:rPr>
          <w:rFonts w:ascii="Times New Roman" w:hAnsi="Times New Roman"/>
          <w:sz w:val="28"/>
          <w:szCs w:val="28"/>
        </w:rPr>
        <w:t xml:space="preserve"> к Порядку формирования и применения кодов бюджетной классификации Российской</w:t>
      </w:r>
      <w:proofErr w:type="gramEnd"/>
      <w:r w:rsidRPr="00171801">
        <w:rPr>
          <w:rFonts w:ascii="Times New Roman" w:hAnsi="Times New Roman"/>
          <w:sz w:val="28"/>
          <w:szCs w:val="28"/>
        </w:rPr>
        <w:t xml:space="preserve"> Федерации, их структуре и принципам назначения, утвержденным приказом Министерства финансов Российской Федерации от 6 июня 2019 года №85н (далее – Порядок) (4 разряд кода целевой статьи содержит буквы латинского алфавита, 5 разряд содержит цифры или буквы русского алфавита).</w:t>
      </w:r>
    </w:p>
    <w:p w:rsidR="001F2181" w:rsidRPr="00171801" w:rsidRDefault="001F2181" w:rsidP="00171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801">
        <w:rPr>
          <w:rFonts w:ascii="Times New Roman" w:hAnsi="Times New Roman"/>
          <w:sz w:val="28"/>
          <w:szCs w:val="28"/>
        </w:rPr>
        <w:t xml:space="preserve">При наличии у регионального проекта полного и сокращенного наименования наименование соответствующего основного мероприятия  </w:t>
      </w:r>
    </w:p>
    <w:p w:rsidR="001F2181" w:rsidRDefault="001F2181" w:rsidP="001A5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5. Расходы местного бюджета на финансовое обеспечение выполнения функций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9B20D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B20DB">
        <w:rPr>
          <w:rFonts w:ascii="Times New Roman" w:hAnsi="Times New Roman"/>
          <w:sz w:val="28"/>
          <w:szCs w:val="28"/>
        </w:rPr>
        <w:t>муниципального района Омской области подлежат отражению по соответствующим целевым статьям расходов, содержащим код направления расходов 2</w:t>
      </w:r>
      <w:r>
        <w:rPr>
          <w:rFonts w:ascii="Times New Roman" w:hAnsi="Times New Roman"/>
          <w:sz w:val="28"/>
          <w:szCs w:val="28"/>
        </w:rPr>
        <w:t>0</w:t>
      </w:r>
      <w:r w:rsidRPr="009B20DB">
        <w:rPr>
          <w:rFonts w:ascii="Times New Roman" w:hAnsi="Times New Roman"/>
          <w:sz w:val="28"/>
          <w:szCs w:val="28"/>
        </w:rPr>
        <w:t xml:space="preserve">980 "Руководство и управление в сфере установленных функций органов местного самоуправления".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9B20DB">
        <w:rPr>
          <w:rFonts w:ascii="Times New Roman" w:hAnsi="Times New Roman"/>
          <w:sz w:val="28"/>
          <w:szCs w:val="28"/>
        </w:rPr>
        <w:t>Расходы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 xml:space="preserve">, финансовое обеспечение которых осуществляется за счет средств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B20DB">
        <w:rPr>
          <w:rFonts w:ascii="Times New Roman" w:hAnsi="Times New Roman"/>
          <w:sz w:val="28"/>
          <w:szCs w:val="28"/>
        </w:rPr>
        <w:t xml:space="preserve">муниципального района, подлежат отражению по соответствующим целевым статьям расходов, обеспечивающим привязку бюджетных ассигнований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B20DB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9B20DB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9B20DB">
        <w:rPr>
          <w:rFonts w:ascii="Times New Roman" w:hAnsi="Times New Roman"/>
          <w:sz w:val="28"/>
          <w:szCs w:val="28"/>
        </w:rPr>
        <w:t xml:space="preserve"> направлениям деятельности (функциям) органов местного самоуправления, содержащим коды направлений расходов </w:t>
      </w:r>
      <w:r>
        <w:rPr>
          <w:rFonts w:ascii="Times New Roman" w:hAnsi="Times New Roman"/>
          <w:sz w:val="28"/>
          <w:szCs w:val="28"/>
        </w:rPr>
        <w:t>1096</w:t>
      </w:r>
      <w:r w:rsidRPr="009B20DB">
        <w:rPr>
          <w:rFonts w:ascii="Times New Roman" w:hAnsi="Times New Roman"/>
          <w:sz w:val="28"/>
          <w:szCs w:val="28"/>
        </w:rPr>
        <w:t xml:space="preserve">0 "Резервный фонд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Pr="009B20DB">
        <w:rPr>
          <w:rFonts w:ascii="Times New Roman" w:hAnsi="Times New Roman"/>
          <w:sz w:val="28"/>
          <w:szCs w:val="28"/>
        </w:rPr>
        <w:t>" или 79970 "</w:t>
      </w:r>
      <w:r w:rsidRPr="00DD114E">
        <w:rPr>
          <w:rFonts w:ascii="Times New Roman" w:hAnsi="Times New Roman"/>
          <w:sz w:val="28"/>
          <w:szCs w:val="28"/>
        </w:rPr>
        <w:t>Резервный фонд Правительства Омской области</w:t>
      </w:r>
      <w:r w:rsidRPr="009B20DB">
        <w:rPr>
          <w:rFonts w:ascii="Times New Roman" w:hAnsi="Times New Roman"/>
          <w:sz w:val="28"/>
          <w:szCs w:val="28"/>
        </w:rPr>
        <w:t xml:space="preserve">". </w:t>
      </w:r>
      <w:proofErr w:type="gramEnd"/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Мероприятия, осуществляемые за счет средств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9B20D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B20DB">
        <w:rPr>
          <w:rFonts w:ascii="Times New Roman" w:hAnsi="Times New Roman"/>
          <w:sz w:val="28"/>
          <w:szCs w:val="28"/>
        </w:rPr>
        <w:t>муниципального района Омской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DB">
        <w:rPr>
          <w:rFonts w:ascii="Times New Roman" w:hAnsi="Times New Roman"/>
          <w:sz w:val="28"/>
          <w:szCs w:val="28"/>
        </w:rPr>
        <w:t>подлежат отражению</w:t>
      </w:r>
      <w:r w:rsidRPr="00DD1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9B20DB">
        <w:rPr>
          <w:rFonts w:ascii="Times New Roman" w:hAnsi="Times New Roman"/>
          <w:sz w:val="28"/>
          <w:szCs w:val="28"/>
        </w:rPr>
        <w:t xml:space="preserve">соответствующим целевым статьям </w:t>
      </w:r>
      <w:proofErr w:type="gramStart"/>
      <w:r w:rsidRPr="009B20DB">
        <w:rPr>
          <w:rFonts w:ascii="Times New Roman" w:hAnsi="Times New Roman"/>
          <w:sz w:val="28"/>
          <w:szCs w:val="28"/>
        </w:rPr>
        <w:t>расходов</w:t>
      </w:r>
      <w:proofErr w:type="gramEnd"/>
      <w:r w:rsidRPr="00DD114E">
        <w:rPr>
          <w:rFonts w:ascii="Times New Roman" w:hAnsi="Times New Roman"/>
          <w:sz w:val="28"/>
          <w:szCs w:val="28"/>
        </w:rPr>
        <w:t xml:space="preserve"> </w:t>
      </w:r>
      <w:r w:rsidRPr="009B20DB">
        <w:rPr>
          <w:rFonts w:ascii="Times New Roman" w:hAnsi="Times New Roman"/>
          <w:sz w:val="28"/>
          <w:szCs w:val="28"/>
        </w:rPr>
        <w:t>содержащим коды направлений расходов</w:t>
      </w:r>
      <w:r>
        <w:rPr>
          <w:rFonts w:ascii="Times New Roman" w:hAnsi="Times New Roman"/>
          <w:sz w:val="28"/>
          <w:szCs w:val="28"/>
        </w:rPr>
        <w:t xml:space="preserve"> 2096</w:t>
      </w:r>
      <w:r w:rsidRPr="009B20DB">
        <w:rPr>
          <w:rFonts w:ascii="Times New Roman" w:hAnsi="Times New Roman"/>
          <w:sz w:val="28"/>
          <w:szCs w:val="28"/>
        </w:rPr>
        <w:t xml:space="preserve">0 "Резервный фонд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9B20D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  <w:r w:rsidRPr="009B20DB">
        <w:rPr>
          <w:rFonts w:ascii="Times New Roman" w:hAnsi="Times New Roman"/>
          <w:sz w:val="28"/>
          <w:szCs w:val="28"/>
        </w:rPr>
        <w:t xml:space="preserve">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9B20DB">
        <w:rPr>
          <w:rFonts w:ascii="Times New Roman" w:hAnsi="Times New Roman"/>
          <w:sz w:val="28"/>
          <w:szCs w:val="28"/>
        </w:rPr>
        <w:t xml:space="preserve">Отражение расходов местного бюджета, источником финансового обеспечения которых являются межбюджетные трансферты, имеющие целевое назначение, предоставляемые из областного бюджета, включая расходы в рамках реализации </w:t>
      </w:r>
      <w:r>
        <w:rPr>
          <w:rFonts w:ascii="Times New Roman" w:hAnsi="Times New Roman"/>
          <w:sz w:val="28"/>
          <w:szCs w:val="28"/>
        </w:rPr>
        <w:t>региональных</w:t>
      </w:r>
      <w:r w:rsidRPr="009B20DB">
        <w:rPr>
          <w:rFonts w:ascii="Times New Roman" w:hAnsi="Times New Roman"/>
          <w:sz w:val="28"/>
          <w:szCs w:val="28"/>
        </w:rPr>
        <w:t xml:space="preserve"> проектов, осуществляется по кодам </w:t>
      </w:r>
      <w:r>
        <w:rPr>
          <w:rFonts w:ascii="Times New Roman" w:hAnsi="Times New Roman"/>
          <w:sz w:val="28"/>
          <w:szCs w:val="28"/>
        </w:rPr>
        <w:t>целевых статей расходов бюджета поселения</w:t>
      </w:r>
      <w:r w:rsidRPr="009B20DB">
        <w:rPr>
          <w:rFonts w:ascii="Times New Roman" w:hAnsi="Times New Roman"/>
          <w:sz w:val="28"/>
          <w:szCs w:val="28"/>
        </w:rPr>
        <w:t>, содержащим значения направлений расходов 30000 - 3999Z, 50000 – 5999Z, R0000 – R999Z, К0000 – К999Z, М0000 – М999Z, 70010 – 79990, идентичные направлениям расходов областного бюджета, по которым отражаются расходы областного бюджета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 на предоставление указанных межбюджетных трансфертов, за исключением случая, указанного в абзаце 3 настоящего пункта.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При этом наименование указанного направления расходов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B20DB">
        <w:rPr>
          <w:rFonts w:ascii="Times New Roman" w:hAnsi="Times New Roman"/>
          <w:sz w:val="28"/>
          <w:szCs w:val="28"/>
        </w:rPr>
        <w:t>(наименование целевой статьи, содержащей соответствующее направление расходов) не включает указание на наименование межбюджетного трансферта, являющегося источником финансового обеспечения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 xml:space="preserve">.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20DB">
        <w:rPr>
          <w:rFonts w:ascii="Times New Roman" w:hAnsi="Times New Roman"/>
          <w:sz w:val="28"/>
          <w:szCs w:val="28"/>
        </w:rPr>
        <w:t>Отражение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субсидии и иные межбюджетные трансферты, предоставляемые из областного бюджета за счет субсидий и иных межбюджетных трансфертов из федерального бюджета (включая долю </w:t>
      </w:r>
      <w:proofErr w:type="spellStart"/>
      <w:r w:rsidRPr="009B20D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B20DB">
        <w:rPr>
          <w:rFonts w:ascii="Times New Roman" w:hAnsi="Times New Roman"/>
          <w:sz w:val="28"/>
          <w:szCs w:val="28"/>
        </w:rPr>
        <w:t xml:space="preserve"> за счет средств областного бюджета), отражаемые по кодам целевых статей расходов, содержащим значения направлений расходов R0000 – R999Z, а также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 xml:space="preserve">, в целях </w:t>
      </w:r>
      <w:proofErr w:type="spellStart"/>
      <w:r w:rsidRPr="009B20D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B20DB">
        <w:rPr>
          <w:rFonts w:ascii="Times New Roman" w:hAnsi="Times New Roman"/>
          <w:sz w:val="28"/>
          <w:szCs w:val="28"/>
        </w:rPr>
        <w:t xml:space="preserve"> которых бюджету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B20DB">
        <w:rPr>
          <w:rFonts w:ascii="Times New Roman" w:hAnsi="Times New Roman"/>
          <w:sz w:val="28"/>
          <w:szCs w:val="28"/>
        </w:rPr>
        <w:t>предоставляются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 указанные субсидии и иные межбюджетные трансферты, осуществляется по кодам </w:t>
      </w:r>
      <w:r>
        <w:rPr>
          <w:rFonts w:ascii="Times New Roman" w:hAnsi="Times New Roman"/>
          <w:sz w:val="28"/>
          <w:szCs w:val="28"/>
        </w:rPr>
        <w:t xml:space="preserve">целевых статей расходов </w:t>
      </w:r>
      <w:r w:rsidRPr="009B20DB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>, содержащим значения направлений расходов L0000 – L999Z.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9B20DB">
        <w:rPr>
          <w:rFonts w:ascii="Times New Roman" w:hAnsi="Times New Roman"/>
          <w:sz w:val="28"/>
          <w:szCs w:val="28"/>
        </w:rPr>
        <w:t xml:space="preserve">Отражение расходов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B20DB">
        <w:rPr>
          <w:rFonts w:ascii="Times New Roman" w:hAnsi="Times New Roman"/>
          <w:sz w:val="28"/>
          <w:szCs w:val="28"/>
        </w:rPr>
        <w:t xml:space="preserve">(в том числе расходов на предоставление межбюджетных трансфертов бюджетам поселений), в целях </w:t>
      </w:r>
      <w:proofErr w:type="spellStart"/>
      <w:r w:rsidRPr="009B20D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B20DB">
        <w:rPr>
          <w:rFonts w:ascii="Times New Roman" w:hAnsi="Times New Roman"/>
          <w:sz w:val="28"/>
          <w:szCs w:val="28"/>
        </w:rPr>
        <w:t xml:space="preserve"> которых бюджету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B20DB">
        <w:rPr>
          <w:rFonts w:ascii="Times New Roman" w:hAnsi="Times New Roman"/>
          <w:sz w:val="28"/>
          <w:szCs w:val="28"/>
        </w:rPr>
        <w:t xml:space="preserve">предоставляются субсидии из областного бюджета, отражаемые по кодам целевых статей расходов, содержащим значения направлений расходов К0000 – К999Z, М0000 – М999Z, 70010 – 79990, </w:t>
      </w:r>
      <w:r>
        <w:rPr>
          <w:rFonts w:ascii="Times New Roman" w:hAnsi="Times New Roman"/>
          <w:sz w:val="28"/>
          <w:szCs w:val="28"/>
        </w:rPr>
        <w:t xml:space="preserve">а также из бюджетов иных поселений </w:t>
      </w:r>
      <w:proofErr w:type="spellStart"/>
      <w:r>
        <w:rPr>
          <w:rFonts w:ascii="Times New Roman" w:hAnsi="Times New Roman"/>
          <w:sz w:val="28"/>
          <w:szCs w:val="28"/>
        </w:rPr>
        <w:t>Называевского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</w:t>
      </w:r>
      <w:r w:rsidRPr="009B20DB">
        <w:rPr>
          <w:rFonts w:ascii="Times New Roman" w:hAnsi="Times New Roman"/>
          <w:sz w:val="28"/>
          <w:szCs w:val="28"/>
        </w:rPr>
        <w:t>осуществляется по целевым статьям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>, направления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20DB">
        <w:rPr>
          <w:rFonts w:ascii="Times New Roman" w:hAnsi="Times New Roman"/>
          <w:sz w:val="28"/>
          <w:szCs w:val="28"/>
        </w:rPr>
        <w:t>расходов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 которых содержат значения S0000 – S9999.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9B20DB">
        <w:rPr>
          <w:rFonts w:ascii="Times New Roman" w:hAnsi="Times New Roman"/>
          <w:sz w:val="28"/>
          <w:szCs w:val="28"/>
        </w:rPr>
        <w:t>При формировании кодов целевых статей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>, содержащих значения направлений расходов L0000 – L999Z, на уровне второго - пятого разрядов направлений расходов обеспечивается однозначная увязка кодов направлений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 xml:space="preserve">, в целях </w:t>
      </w:r>
      <w:proofErr w:type="spellStart"/>
      <w:r w:rsidRPr="009B20D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B20DB">
        <w:rPr>
          <w:rFonts w:ascii="Times New Roman" w:hAnsi="Times New Roman"/>
          <w:sz w:val="28"/>
          <w:szCs w:val="28"/>
        </w:rPr>
        <w:t xml:space="preserve"> которых бюджету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B20DB">
        <w:rPr>
          <w:rFonts w:ascii="Times New Roman" w:hAnsi="Times New Roman"/>
          <w:sz w:val="28"/>
          <w:szCs w:val="28"/>
        </w:rPr>
        <w:t>предоставляются субсидии и иные межбюджетные трансферты из областного бюджета, с кодами направлений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>, источником финансового обеспечения которых являются субсидии и иные межбюджетные трансферты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 из федерального бюджета.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9B20DB">
        <w:rPr>
          <w:rFonts w:ascii="Times New Roman" w:hAnsi="Times New Roman"/>
          <w:sz w:val="28"/>
          <w:szCs w:val="28"/>
        </w:rPr>
        <w:t>При формировании кодов целевых ст</w:t>
      </w:r>
      <w:r>
        <w:rPr>
          <w:rFonts w:ascii="Times New Roman" w:hAnsi="Times New Roman"/>
          <w:sz w:val="28"/>
          <w:szCs w:val="28"/>
        </w:rPr>
        <w:t xml:space="preserve">атей расходов </w:t>
      </w:r>
      <w:r w:rsidRPr="009B20DB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>, содержащих значения направлений расходов S0000 – S9999, на уровне второго - пятого разрядов направлений расходов обеспечивается однозначная увязка кодов направлений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 xml:space="preserve">, в целях </w:t>
      </w:r>
      <w:proofErr w:type="spellStart"/>
      <w:r w:rsidRPr="009B20D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B20DB">
        <w:rPr>
          <w:rFonts w:ascii="Times New Roman" w:hAnsi="Times New Roman"/>
          <w:sz w:val="28"/>
          <w:szCs w:val="28"/>
        </w:rPr>
        <w:t xml:space="preserve"> которых бюджету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B20DB">
        <w:rPr>
          <w:rFonts w:ascii="Times New Roman" w:hAnsi="Times New Roman"/>
          <w:sz w:val="28"/>
          <w:szCs w:val="28"/>
        </w:rPr>
        <w:t>предоставляются субсидии из областного бюджета, с кодами направлений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>, используемыми для отражения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указанные субсидии. </w:t>
      </w:r>
      <w:proofErr w:type="gramEnd"/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9B20DB">
        <w:rPr>
          <w:rFonts w:ascii="Times New Roman" w:hAnsi="Times New Roman"/>
          <w:sz w:val="28"/>
          <w:szCs w:val="28"/>
        </w:rPr>
        <w:t xml:space="preserve">Финансовый орган муниципального образования Омской области вправе устанавливать необходимую детализацию пятого разряда кодов направлений расходов, содержащих значения 70000 – 79990, S0000 – S9990, при отражении расходов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B20DB">
        <w:rPr>
          <w:rFonts w:ascii="Times New Roman" w:hAnsi="Times New Roman"/>
          <w:sz w:val="28"/>
          <w:szCs w:val="28"/>
        </w:rPr>
        <w:t>по направлениям расходов в рамках целевого назначения предоставляемых межбюджетных трансфертов с применением буквенно-цифрового ряда: 1, 2, 3, 4, 5, 6, 7, 8, 9, А, Б, В, Г, Д, Е, Ж, И, К, Л, М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, Н, </w:t>
      </w:r>
      <w:proofErr w:type="gramStart"/>
      <w:r w:rsidRPr="009B20DB">
        <w:rPr>
          <w:rFonts w:ascii="Times New Roman" w:hAnsi="Times New Roman"/>
          <w:sz w:val="28"/>
          <w:szCs w:val="28"/>
        </w:rPr>
        <w:t>П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, Р, С, Т, У, Ф, Ц, Ч, Ш, Щ, Э, Ю, Я, A, D, E, G, I, J, L, N, P, Q, S, T, U, V, W, Y, Z.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Значения 4, 5 разрядов </w:t>
      </w:r>
      <w:proofErr w:type="gramStart"/>
      <w:r w:rsidRPr="009B20DB">
        <w:rPr>
          <w:rFonts w:ascii="Times New Roman" w:hAnsi="Times New Roman"/>
          <w:sz w:val="28"/>
          <w:szCs w:val="28"/>
        </w:rPr>
        <w:t xml:space="preserve">кодов </w:t>
      </w:r>
      <w:r>
        <w:rPr>
          <w:rFonts w:ascii="Times New Roman" w:hAnsi="Times New Roman"/>
          <w:sz w:val="28"/>
          <w:szCs w:val="28"/>
        </w:rPr>
        <w:t xml:space="preserve">целевых статей расходов </w:t>
      </w:r>
      <w:r w:rsidRPr="009B20DB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B20DB">
        <w:rPr>
          <w:rFonts w:ascii="Times New Roman" w:hAnsi="Times New Roman"/>
          <w:sz w:val="28"/>
          <w:szCs w:val="28"/>
        </w:rPr>
        <w:t xml:space="preserve">для расходов на реализацию </w:t>
      </w:r>
      <w:r>
        <w:rPr>
          <w:rFonts w:ascii="Times New Roman" w:hAnsi="Times New Roman"/>
          <w:sz w:val="28"/>
          <w:szCs w:val="28"/>
        </w:rPr>
        <w:t xml:space="preserve">региональных </w:t>
      </w:r>
      <w:r w:rsidRPr="009B20DB">
        <w:rPr>
          <w:rFonts w:ascii="Times New Roman" w:hAnsi="Times New Roman"/>
          <w:sz w:val="28"/>
          <w:szCs w:val="28"/>
        </w:rPr>
        <w:t xml:space="preserve">проектов должны соответствовать 4, 5 разрядам кодов целевых статей расходов областного бюджета на реализацию соответствующих </w:t>
      </w:r>
      <w:r>
        <w:rPr>
          <w:rFonts w:ascii="Times New Roman" w:hAnsi="Times New Roman"/>
          <w:sz w:val="28"/>
          <w:szCs w:val="28"/>
        </w:rPr>
        <w:t>региональных проектов.</w:t>
      </w:r>
    </w:p>
    <w:p w:rsidR="001F2181" w:rsidRPr="005C09AC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20DB">
        <w:rPr>
          <w:rFonts w:ascii="Times New Roman" w:hAnsi="Times New Roman"/>
          <w:sz w:val="28"/>
          <w:szCs w:val="28"/>
        </w:rPr>
        <w:t>Отражение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 xml:space="preserve">, в целях </w:t>
      </w:r>
      <w:proofErr w:type="spellStart"/>
      <w:r w:rsidRPr="009B20D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B20DB">
        <w:rPr>
          <w:rFonts w:ascii="Times New Roman" w:hAnsi="Times New Roman"/>
          <w:sz w:val="28"/>
          <w:szCs w:val="28"/>
        </w:rPr>
        <w:t xml:space="preserve"> которых бюджету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B20DB">
        <w:rPr>
          <w:rFonts w:ascii="Times New Roman" w:hAnsi="Times New Roman"/>
          <w:sz w:val="28"/>
          <w:szCs w:val="28"/>
        </w:rPr>
        <w:t xml:space="preserve">предоставляются субсидии из областного бюджета в рамках реализации </w:t>
      </w:r>
      <w:r>
        <w:rPr>
          <w:rFonts w:ascii="Times New Roman" w:hAnsi="Times New Roman"/>
          <w:sz w:val="28"/>
          <w:szCs w:val="28"/>
        </w:rPr>
        <w:t xml:space="preserve">региональных </w:t>
      </w:r>
      <w:r w:rsidRPr="009B20DB">
        <w:rPr>
          <w:rFonts w:ascii="Times New Roman" w:hAnsi="Times New Roman"/>
          <w:sz w:val="28"/>
          <w:szCs w:val="28"/>
        </w:rPr>
        <w:t>проектов, отражаемые по кодам целевых статей расходов, содержащим значения направлений расходов 50000 – 5999Z, осуществляется по целевым статьям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>, направления расходов которых содержат значения 50000 – 5999Z, идентичные направлениям расходов областного бюджета, по которым отражаются расходы областного бюджета на предоставление указанных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 субсидий</w:t>
      </w:r>
      <w:r w:rsidRPr="005C09AC">
        <w:rPr>
          <w:rFonts w:ascii="Times New Roman" w:hAnsi="Times New Roman"/>
          <w:sz w:val="28"/>
          <w:szCs w:val="28"/>
        </w:rPr>
        <w:t>.</w:t>
      </w:r>
    </w:p>
    <w:p w:rsidR="001F2181" w:rsidRPr="00AD0525" w:rsidRDefault="001F2181" w:rsidP="00AD0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525">
        <w:rPr>
          <w:rFonts w:ascii="Times New Roman" w:hAnsi="Times New Roman"/>
          <w:sz w:val="28"/>
          <w:szCs w:val="28"/>
        </w:rPr>
        <w:t>12. Коды целевых статей расходов бюджета поселения, содержащие значения направлений расходов 20000 – 29990, используются для отражения расходов бюджета поселения, за исключением расходов, указанных в пунктах 5 – 11 настоящего Порядка.</w:t>
      </w:r>
    </w:p>
    <w:p w:rsidR="001F2181" w:rsidRPr="00AD0525" w:rsidRDefault="001F2181" w:rsidP="00AD0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proofErr w:type="gramStart"/>
      <w:r w:rsidRPr="00AD0525">
        <w:rPr>
          <w:rFonts w:ascii="Times New Roman" w:hAnsi="Times New Roman"/>
          <w:sz w:val="28"/>
          <w:szCs w:val="28"/>
        </w:rPr>
        <w:t>Отражение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AD0525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D0525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межбюджетные трансферты, имеющие целевое назначение, предоставляемые из районного бюджета, осуществляется по кодам целевых статей расходов бюджетов поселений, содержащим значения направлений расходов 18000 </w:t>
      </w:r>
      <w:r>
        <w:rPr>
          <w:rFonts w:ascii="Times New Roman" w:hAnsi="Times New Roman"/>
          <w:sz w:val="28"/>
          <w:szCs w:val="28"/>
        </w:rPr>
        <w:t>–</w:t>
      </w:r>
      <w:r w:rsidRPr="00AD0525">
        <w:rPr>
          <w:rFonts w:ascii="Times New Roman" w:hAnsi="Times New Roman"/>
          <w:sz w:val="28"/>
          <w:szCs w:val="28"/>
        </w:rPr>
        <w:t xml:space="preserve"> 18999, идентичные направлениям расходов районного бюджета, по которым отражаются расходы районного бюджета на предоставление указанных межбюджетных трансфертов.</w:t>
      </w:r>
      <w:proofErr w:type="gramEnd"/>
    </w:p>
    <w:p w:rsidR="001F2181" w:rsidRPr="00AD0525" w:rsidRDefault="001F2181" w:rsidP="00AD0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525">
        <w:rPr>
          <w:rFonts w:ascii="Times New Roman" w:hAnsi="Times New Roman"/>
          <w:sz w:val="28"/>
          <w:szCs w:val="28"/>
        </w:rPr>
        <w:t>При этом наименование указанного направления расходов бюджета поселения (наименование целевой статьи, содержащей соответствующее направление расходов) не включает указание на наименование межбюджетного трансферта, являющегося источником финансового обеспечения расходов бюджета поселения.</w:t>
      </w:r>
    </w:p>
    <w:p w:rsidR="001F2181" w:rsidRDefault="001F2181" w:rsidP="00AD0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5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AD0525">
        <w:rPr>
          <w:rFonts w:ascii="Times New Roman" w:hAnsi="Times New Roman"/>
          <w:sz w:val="28"/>
          <w:szCs w:val="28"/>
        </w:rPr>
        <w:t>. 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</w:t>
      </w:r>
      <w:r>
        <w:rPr>
          <w:rFonts w:ascii="Times New Roman" w:hAnsi="Times New Roman"/>
          <w:sz w:val="28"/>
          <w:szCs w:val="28"/>
        </w:rPr>
        <w:t xml:space="preserve">асходы соответствующего бюджета, </w:t>
      </w:r>
      <w:r w:rsidRPr="009B20DB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9B20DB">
        <w:rPr>
          <w:rFonts w:ascii="Times New Roman" w:hAnsi="Times New Roman"/>
          <w:sz w:val="28"/>
          <w:szCs w:val="28"/>
        </w:rPr>
        <w:t>также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 если Порядком не установлено иное.</w:t>
      </w:r>
    </w:p>
    <w:p w:rsidR="001F2181" w:rsidRPr="00AD0525" w:rsidRDefault="001F2181" w:rsidP="00AD0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5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AD0525">
        <w:rPr>
          <w:rFonts w:ascii="Times New Roman" w:hAnsi="Times New Roman"/>
          <w:sz w:val="28"/>
          <w:szCs w:val="28"/>
        </w:rPr>
        <w:t>.  Перечень и коды целевых статей расходов  бюджета поселения, по которым осуществляется предоставление межбюджетных трансфертов из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AD0525">
        <w:rPr>
          <w:rFonts w:ascii="Times New Roman" w:hAnsi="Times New Roman"/>
          <w:sz w:val="28"/>
          <w:szCs w:val="28"/>
        </w:rPr>
        <w:t>, устанавливаются согласно приложению №1 к настоящему Порядку.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B20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B20DB">
        <w:rPr>
          <w:rFonts w:ascii="Times New Roman" w:hAnsi="Times New Roman"/>
          <w:sz w:val="28"/>
          <w:szCs w:val="28"/>
        </w:rPr>
        <w:t>Перечень и коды целевых статей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>, правила их применения, а также правила отражения в доход</w:t>
      </w:r>
      <w:r>
        <w:rPr>
          <w:rFonts w:ascii="Times New Roman" w:hAnsi="Times New Roman"/>
          <w:sz w:val="28"/>
          <w:szCs w:val="28"/>
        </w:rPr>
        <w:t>ах</w:t>
      </w:r>
      <w:r w:rsidRPr="009B20DB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9B20D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B20DB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</w:t>
      </w:r>
      <w:r w:rsidRPr="009B20DB">
        <w:rPr>
          <w:rFonts w:ascii="Times New Roman" w:hAnsi="Times New Roman"/>
          <w:sz w:val="28"/>
          <w:szCs w:val="28"/>
        </w:rPr>
        <w:t xml:space="preserve"> межбюджетных трансфертов, имеющих целевое назначение, предоставляемых из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>, в разрезе кодов классификации доходов бюджетов и правила отражения расходов бюджетов поселений, источником финансового обеспечения которых являются межбюджетные трансферты, имеющие целевое назначение, предоставляемые из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>, устанавливаются согласно приложению № 2 к</w:t>
      </w:r>
      <w:proofErr w:type="gramEnd"/>
      <w:r w:rsidRPr="009B20DB">
        <w:rPr>
          <w:rFonts w:ascii="Times New Roman" w:hAnsi="Times New Roman"/>
          <w:sz w:val="28"/>
          <w:szCs w:val="28"/>
        </w:rPr>
        <w:t xml:space="preserve"> настоящему Порядку. 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4E5B" w:rsidRDefault="004C4E5B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F2181" w:rsidRDefault="001F2181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F2181" w:rsidRDefault="001F2181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к Порядку применения целевых статей </w:t>
      </w:r>
    </w:p>
    <w:p w:rsidR="001F2181" w:rsidRDefault="001F2181" w:rsidP="00A62A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расходов бюджета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1F2181" w:rsidRDefault="001F2181" w:rsidP="00C331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2181" w:rsidRPr="00C33110" w:rsidRDefault="001F2181" w:rsidP="00C33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110">
        <w:rPr>
          <w:rFonts w:ascii="Times New Roman" w:hAnsi="Times New Roman"/>
          <w:b/>
          <w:sz w:val="28"/>
          <w:szCs w:val="28"/>
        </w:rPr>
        <w:t>ПЕРЕЧЕНЬ И КОДЫ</w:t>
      </w:r>
    </w:p>
    <w:p w:rsidR="001F2181" w:rsidRDefault="001F2181" w:rsidP="00C33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>целевых статей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B20DB">
        <w:rPr>
          <w:rFonts w:ascii="Times New Roman" w:hAnsi="Times New Roman"/>
          <w:sz w:val="28"/>
          <w:szCs w:val="28"/>
        </w:rPr>
        <w:t>, по которым осуществляется предоставление межбюджетных трансфертов из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181" w:rsidRPr="004B495F" w:rsidRDefault="001F2181" w:rsidP="00A56069">
      <w:pPr>
        <w:ind w:left="57" w:right="57"/>
        <w:jc w:val="center"/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229"/>
      </w:tblGrid>
      <w:tr w:rsidR="001F2181" w:rsidRPr="00775192" w:rsidTr="006A4F4A">
        <w:trPr>
          <w:tblHeader/>
        </w:trPr>
        <w:tc>
          <w:tcPr>
            <w:tcW w:w="2127" w:type="dxa"/>
          </w:tcPr>
          <w:p w:rsidR="001F2181" w:rsidRPr="00775192" w:rsidRDefault="001F2181" w:rsidP="006A4F4A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229" w:type="dxa"/>
          </w:tcPr>
          <w:p w:rsidR="001F2181" w:rsidRPr="00775192" w:rsidRDefault="001F2181" w:rsidP="006A4F4A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1F2181" w:rsidRPr="00775192" w:rsidTr="006A4F4A">
        <w:tc>
          <w:tcPr>
            <w:tcW w:w="2127" w:type="dxa"/>
          </w:tcPr>
          <w:p w:rsidR="001F2181" w:rsidRPr="00775192" w:rsidRDefault="001F2181" w:rsidP="00EC754D">
            <w:pPr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</w:t>
            </w:r>
            <w:bookmarkStart w:id="0" w:name="_GoBack"/>
            <w:bookmarkEnd w:id="0"/>
            <w:r w:rsidRPr="00775192">
              <w:rPr>
                <w:rFonts w:ascii="Times New Roman" w:hAnsi="Times New Roman"/>
                <w:sz w:val="28"/>
                <w:szCs w:val="28"/>
              </w:rPr>
              <w:t xml:space="preserve"> 1 11 20030</w:t>
            </w:r>
          </w:p>
        </w:tc>
        <w:tc>
          <w:tcPr>
            <w:tcW w:w="7229" w:type="dxa"/>
            <w:vAlign w:val="center"/>
          </w:tcPr>
          <w:p w:rsidR="001F2181" w:rsidRPr="00775192" w:rsidRDefault="001F2181" w:rsidP="006D0CBA">
            <w:pPr>
              <w:ind w:left="57" w:right="57" w:firstLine="45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 xml:space="preserve">Предоставление межбюджетных трансфертов бюджету района </w:t>
            </w:r>
            <w:proofErr w:type="gramStart"/>
            <w:r w:rsidRPr="00775192">
              <w:rPr>
                <w:rFonts w:ascii="Times New Roman" w:hAnsi="Times New Roman"/>
                <w:sz w:val="28"/>
                <w:szCs w:val="28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75192">
              <w:rPr>
                <w:rFonts w:ascii="Times New Roman" w:hAnsi="Times New Roman"/>
                <w:sz w:val="28"/>
                <w:szCs w:val="28"/>
              </w:rPr>
              <w:t xml:space="preserve"> на создание условий для деятельности народных дружин в части личного страхования народных дружинников, обеспечения удостоверениями народных дружинников</w:t>
            </w:r>
          </w:p>
        </w:tc>
      </w:tr>
    </w:tbl>
    <w:p w:rsidR="001F2181" w:rsidRPr="004B495F" w:rsidRDefault="001F2181" w:rsidP="00A56069">
      <w:pPr>
        <w:tabs>
          <w:tab w:val="left" w:pos="0"/>
        </w:tabs>
        <w:ind w:right="-5" w:firstLine="540"/>
        <w:jc w:val="right"/>
        <w:rPr>
          <w:highlight w:val="yellow"/>
        </w:rPr>
        <w:sectPr w:rsidR="001F2181" w:rsidRPr="004B495F" w:rsidSect="006A4F4A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1F2181" w:rsidRDefault="001F2181" w:rsidP="00A5606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1F2181" w:rsidRDefault="001F2181" w:rsidP="00A5606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 xml:space="preserve">к Порядку применения </w:t>
      </w:r>
      <w:proofErr w:type="gramStart"/>
      <w:r w:rsidRPr="009B20DB">
        <w:rPr>
          <w:rFonts w:ascii="Times New Roman" w:hAnsi="Times New Roman"/>
          <w:sz w:val="28"/>
          <w:szCs w:val="28"/>
        </w:rPr>
        <w:t>целевых</w:t>
      </w:r>
      <w:proofErr w:type="gramEnd"/>
    </w:p>
    <w:p w:rsidR="001F2181" w:rsidRDefault="001F2181" w:rsidP="00A5606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статей расходов </w:t>
      </w:r>
      <w:r w:rsidRPr="009B20DB">
        <w:rPr>
          <w:rFonts w:ascii="Times New Roman" w:hAnsi="Times New Roman"/>
          <w:sz w:val="28"/>
          <w:szCs w:val="28"/>
        </w:rPr>
        <w:t xml:space="preserve">в бюджете поселения </w:t>
      </w:r>
    </w:p>
    <w:p w:rsidR="001F2181" w:rsidRDefault="001F2181" w:rsidP="00A5606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F2181" w:rsidRDefault="001F2181" w:rsidP="00A560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>ПРАВИЛА</w:t>
      </w:r>
    </w:p>
    <w:p w:rsidR="001F2181" w:rsidRDefault="001F2181" w:rsidP="00A560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0DB">
        <w:rPr>
          <w:rFonts w:ascii="Times New Roman" w:hAnsi="Times New Roman"/>
          <w:sz w:val="28"/>
          <w:szCs w:val="28"/>
        </w:rPr>
        <w:t>применения целевых статей расходов, задействованных в бюджете поселения</w:t>
      </w:r>
    </w:p>
    <w:p w:rsidR="001F2181" w:rsidRDefault="001F2181" w:rsidP="00994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250" w:type="dxa"/>
        <w:tblLook w:val="01E0"/>
      </w:tblPr>
      <w:tblGrid>
        <w:gridCol w:w="1843"/>
        <w:gridCol w:w="7513"/>
      </w:tblGrid>
      <w:tr w:rsidR="001F2181" w:rsidRPr="00775192" w:rsidTr="006948C3">
        <w:tc>
          <w:tcPr>
            <w:tcW w:w="1843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05 0 00 0</w:t>
            </w:r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7513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"Устойчивое  развитие территории </w:t>
            </w:r>
            <w:proofErr w:type="spellStart"/>
            <w:r w:rsidRPr="00775192">
              <w:rPr>
                <w:rFonts w:ascii="Times New Roman" w:hAnsi="Times New Roman"/>
                <w:sz w:val="28"/>
                <w:szCs w:val="28"/>
              </w:rPr>
              <w:t>Большесафонинского</w:t>
            </w:r>
            <w:proofErr w:type="spellEnd"/>
            <w:r w:rsidRPr="00775192">
              <w:rPr>
                <w:rFonts w:ascii="Times New Roman" w:hAnsi="Times New Roman"/>
                <w:sz w:val="28"/>
                <w:szCs w:val="28"/>
              </w:rPr>
              <w:t xml:space="preserve"> сельского поселения"</w:t>
            </w:r>
          </w:p>
        </w:tc>
      </w:tr>
    </w:tbl>
    <w:p w:rsidR="001F2181" w:rsidRDefault="001F2181" w:rsidP="00694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694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реализацию мероприятий муниципальной программы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1985"/>
        <w:gridCol w:w="7371"/>
      </w:tblGrid>
      <w:tr w:rsidR="001F2181" w:rsidRPr="00775192" w:rsidTr="006948C3">
        <w:tc>
          <w:tcPr>
            <w:tcW w:w="1985" w:type="dxa"/>
          </w:tcPr>
          <w:p w:rsidR="001F2181" w:rsidRPr="00775192" w:rsidRDefault="001F2181" w:rsidP="00F72EF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05  1  00 0</w:t>
            </w:r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Start"/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7371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экономического потенциала и социальной сферы в </w:t>
            </w:r>
            <w:proofErr w:type="spellStart"/>
            <w:r w:rsidRPr="00775192">
              <w:rPr>
                <w:rFonts w:ascii="Times New Roman" w:hAnsi="Times New Roman"/>
                <w:sz w:val="28"/>
                <w:szCs w:val="28"/>
              </w:rPr>
              <w:t>Большесафонинском</w:t>
            </w:r>
            <w:proofErr w:type="spellEnd"/>
            <w:r w:rsidRPr="00775192">
              <w:rPr>
                <w:rFonts w:ascii="Times New Roman" w:hAnsi="Times New Roman"/>
                <w:sz w:val="28"/>
                <w:szCs w:val="28"/>
              </w:rPr>
              <w:t xml:space="preserve"> сельском поселении»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бюджета поселения на реализацию мероприятий подпрограммы "Развитие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муниципальной программы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05 1 01 0</w:t>
            </w:r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Start"/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Обеспечение эффективности осуществления полномочий Администрацией поселения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реализацию основного мероприятия "Обеспечение эффективности осуществления полномочий Администрацией поселения" подпрограммы " 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".</w:t>
      </w:r>
    </w:p>
    <w:p w:rsidR="001F2181" w:rsidRDefault="001F2181" w:rsidP="00694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05 1 01 20030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Сопровождение программного продукта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сопровождение программного продукта основного мероприятия "Обеспечение эффективности осуществления полномочий Администрацией поселения" подпрограммы " 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05 1 01 20050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Проведение выборов в органы местного самоуправления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проведение выборов в органы местного самоуправления основного мероприятия "Обеспечение эффективности осуществления полномочий Администрацией поселения" подпрограммы " 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05 1 01 20960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Резервный фонд Администрации поселения</w:t>
            </w:r>
          </w:p>
        </w:tc>
      </w:tr>
    </w:tbl>
    <w:p w:rsidR="001F2181" w:rsidRDefault="001F2181" w:rsidP="006948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данной целевой статье расходов планируется и осуществляется расходование средств резервного фонда Администрации поселения.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05 1 01 20980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обеспечение деятельности и выполнение функций Администрации поселения. 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05 1 02 0</w:t>
            </w:r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Start"/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Управление имуществом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реализацию основного мероприятия "Управление имуществом" подпрограммы " 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05 1 02 20020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Приобретение, содержание и обслуживание муниципального имущества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приобретение, содержание и обслуживание муниципального имущества основного мероприятия "Управление имуществом" подпрограммы " 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05 1 03 0</w:t>
            </w:r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Start"/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реализацию основного мероприятия " Создание условий для организации досуга и обеспечение жителей поселения услугами организаций культуры" подпрограммы "Развитие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05 1 03 20010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клубными учреждениями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создание условий для организации досуга клубными учреждениями основного мероприятия " Создание условий для организации досуга и обеспечение жителей поселения услугами организаций культуры " подпрограммы " 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992EB1">
        <w:tc>
          <w:tcPr>
            <w:tcW w:w="1985" w:type="dxa"/>
          </w:tcPr>
          <w:p w:rsidR="001F2181" w:rsidRPr="00775192" w:rsidRDefault="001F2181" w:rsidP="005D42F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05 1 03 </w:t>
            </w:r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4671</w:t>
            </w:r>
          </w:p>
        </w:tc>
        <w:tc>
          <w:tcPr>
            <w:tcW w:w="7382" w:type="dxa"/>
          </w:tcPr>
          <w:p w:rsidR="001F2181" w:rsidRPr="00775192" w:rsidRDefault="001F2181" w:rsidP="00992EB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proofErr w:type="spellStart"/>
            <w:r w:rsidRPr="00775192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775192">
              <w:rPr>
                <w:rFonts w:ascii="Times New Roman" w:hAnsi="Times New Roman"/>
                <w:sz w:val="28"/>
                <w:szCs w:val="28"/>
              </w:rPr>
              <w:t xml:space="preserve"> расходов на обеспечение развития и укрепления материально- технической базы муниципальных учреждений </w:t>
            </w:r>
            <w:proofErr w:type="spellStart"/>
            <w:r w:rsidRPr="00775192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  <w:r w:rsidRPr="00775192">
              <w:rPr>
                <w:rFonts w:ascii="Times New Roman" w:hAnsi="Times New Roman"/>
                <w:sz w:val="28"/>
                <w:szCs w:val="28"/>
              </w:rPr>
              <w:t xml:space="preserve"> типа)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данной целевой статье расходов отражаются расходы  бюджета поселения на о</w:t>
      </w:r>
      <w:r w:rsidRPr="005D42F8">
        <w:rPr>
          <w:rFonts w:ascii="Times New Roman" w:hAnsi="Times New Roman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 (</w:t>
      </w:r>
      <w:proofErr w:type="spellStart"/>
      <w:r w:rsidRPr="005D42F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5D42F8">
        <w:rPr>
          <w:rFonts w:ascii="Times New Roman" w:hAnsi="Times New Roman"/>
          <w:sz w:val="28"/>
          <w:szCs w:val="28"/>
        </w:rPr>
        <w:t xml:space="preserve"> расходов на обеспечение развития и укрепления материально- технической базы муниципальных учреждений </w:t>
      </w:r>
      <w:proofErr w:type="spellStart"/>
      <w:r w:rsidRPr="005D42F8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5D42F8">
        <w:rPr>
          <w:rFonts w:ascii="Times New Roman" w:hAnsi="Times New Roman"/>
          <w:sz w:val="28"/>
          <w:szCs w:val="28"/>
        </w:rPr>
        <w:t xml:space="preserve"> типа)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05 1 04 0</w:t>
            </w:r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Start"/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Мероприятия в области социальной политики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реализацию основного мероприятия "Мероприятия в области социальной политики " подпрограммы "Развитие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 w:rsidP="00CD37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05 1 04 20010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Доплаты к пенсиям муниципальных служащих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доплаты к пенсиям муниципальных служащих основного мероприятия " Мероприятия в области социальной политики " подпрограммы "Развитие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05 1 05 0</w:t>
            </w:r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Start"/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реализацию основного мероприятия "Развитие физической культуры и спорта " подпрограммы "Развитие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05 1 05 20010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Проведение  мероприятий в области спорта и физической культуры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проведение  мероприятий в области спорта и физической культуры основного мероприятия " Развитие физической культуры и спорта " подпрограммы  " 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p w:rsidR="001F2181" w:rsidRDefault="001F2181" w:rsidP="00694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 w:rsidP="00923B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 xml:space="preserve">05 1 06 </w:t>
            </w:r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Start"/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Содействие занятости населения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реализацию основного мероприятия "Содействие занятости населения" подпрограммы "Развитие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05 1 06 20020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Участие в организации и финансировании проведения оплачиваемых общественных работ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участие в организации и финансировании проведения оплачиваемых общественных работ основного мероприятия " Содействие занятости населения " подпрограммы  " 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05 1 06 20030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По данной целевой статье расходов отражаются расходы  бюджета поселения на участие в организации и финансировании временного трудоустройства несовершеннолетних в возрасте от 14 до 18 лет в свободное от учебы время основного мероприятия "Содействие занятости населения" подпрограммы  " 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  <w:proofErr w:type="gramEnd"/>
    </w:p>
    <w:p w:rsidR="001F2181" w:rsidRDefault="001F2181" w:rsidP="00694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 xml:space="preserve">05 1 08 </w:t>
            </w:r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Start"/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 xml:space="preserve">Дорожная деятельность и развитие </w:t>
            </w:r>
            <w:proofErr w:type="spellStart"/>
            <w:proofErr w:type="gramStart"/>
            <w:r w:rsidRPr="00775192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775192">
              <w:rPr>
                <w:rFonts w:ascii="Times New Roman" w:hAnsi="Times New Roman"/>
                <w:sz w:val="28"/>
                <w:szCs w:val="28"/>
              </w:rPr>
              <w:t xml:space="preserve"> - коммунального</w:t>
            </w:r>
            <w:proofErr w:type="gramEnd"/>
            <w:r w:rsidRPr="00775192">
              <w:rPr>
                <w:rFonts w:ascii="Times New Roman" w:hAnsi="Times New Roman"/>
                <w:sz w:val="28"/>
                <w:szCs w:val="28"/>
              </w:rPr>
              <w:t xml:space="preserve"> комплекса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реализацию основного мероприятия  "Дорожная деятельность и развитие жилищно-коммунального комплекса" подпрограммы "Развитие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 w:rsidP="00923B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05 1 08 </w:t>
            </w:r>
            <w:r>
              <w:rPr>
                <w:rFonts w:ascii="Times New Roman" w:hAnsi="Times New Roman"/>
                <w:sz w:val="28"/>
                <w:szCs w:val="28"/>
              </w:rPr>
              <w:t>9Д100</w:t>
            </w:r>
          </w:p>
        </w:tc>
        <w:tc>
          <w:tcPr>
            <w:tcW w:w="7382" w:type="dxa"/>
          </w:tcPr>
          <w:p w:rsidR="001F2181" w:rsidRPr="000C0C4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C42">
              <w:rPr>
                <w:rFonts w:ascii="Times New Roman" w:hAnsi="Times New Roman"/>
                <w:sz w:val="28"/>
                <w:szCs w:val="28"/>
              </w:rPr>
              <w:t>Содержание и ремонт автомобильных дорог общего пользования и искусственных сооружений на них в границах населенных пунктов поселения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содержание автомобильных дорог в границах населенных пунктов поселения основного мероприятия "Дорожная деятельность и развитие жилищно-коммунального комплекса" подпрограммы  " 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05 1 08 20040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проведение мероприятий в области коммунального хозяйства основного мероприятия "Дорожная деятельность и развитие жилищно-коммунального комплекса" подпрограммы "Развитие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05 1 08 20120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Обеспечение уличного освещения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обеспечение уличного освещения основного мероприятия "Дорожная деятельность и развитие жилищно-коммунального комплекса" подпрограммы "Развитие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05 1 08 20420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Прочие мероприятия в области благоустройства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проведение прочих мероприятий в области благоустройства основного мероприятия "Дорожная деятельность и развитие жилищно-коммунального комплекса" подпрограммы "Развитие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05 1 08 </w:t>
            </w:r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0340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в поселениях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проведение капитального ремонта и </w:t>
      </w:r>
      <w:proofErr w:type="gramStart"/>
      <w:r>
        <w:rPr>
          <w:rFonts w:ascii="Times New Roman" w:hAnsi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в поселениях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субсидий из областного бюджета. </w:t>
      </w:r>
    </w:p>
    <w:p w:rsidR="001F2181" w:rsidRDefault="001F2181" w:rsidP="006948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 xml:space="preserve">05 1 11 </w:t>
            </w:r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Start"/>
            <w:r w:rsidRPr="0077519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75192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 бюджету района из бюджета поселения</w:t>
            </w:r>
          </w:p>
        </w:tc>
      </w:tr>
    </w:tbl>
    <w:p w:rsidR="001F2181" w:rsidRDefault="001F2181" w:rsidP="006948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данной целевой статье расходов отражаются расходы  бюджета поселения на реализацию основного мероприятия  "Предоставление межбюджетных трансфертов бюджету района из бюджета поселения" подпрограммы "Развитие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поселения".</w:t>
      </w: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1F2181" w:rsidRPr="00775192" w:rsidTr="006948C3">
        <w:tc>
          <w:tcPr>
            <w:tcW w:w="1985" w:type="dxa"/>
          </w:tcPr>
          <w:p w:rsidR="001F2181" w:rsidRPr="00775192" w:rsidRDefault="001F2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>05 1 11 20030</w:t>
            </w:r>
          </w:p>
        </w:tc>
        <w:tc>
          <w:tcPr>
            <w:tcW w:w="7382" w:type="dxa"/>
          </w:tcPr>
          <w:p w:rsidR="001F2181" w:rsidRPr="00775192" w:rsidRDefault="001F2181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192">
              <w:rPr>
                <w:rFonts w:ascii="Times New Roman" w:hAnsi="Times New Roman"/>
                <w:sz w:val="28"/>
                <w:szCs w:val="28"/>
              </w:rPr>
              <w:t xml:space="preserve">Предоставление межбюджетных трансфертов бюджету района </w:t>
            </w:r>
            <w:proofErr w:type="gramStart"/>
            <w:r w:rsidRPr="00775192">
              <w:rPr>
                <w:rFonts w:ascii="Times New Roman" w:hAnsi="Times New Roman"/>
                <w:sz w:val="28"/>
                <w:szCs w:val="28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75192">
              <w:rPr>
                <w:rFonts w:ascii="Times New Roman" w:hAnsi="Times New Roman"/>
                <w:sz w:val="28"/>
                <w:szCs w:val="28"/>
              </w:rPr>
              <w:t xml:space="preserve"> на создание условий для деятельности народных дружин в части личного страхования народных дружинников, обеспечения удостоверениями народных дружинников</w:t>
            </w:r>
          </w:p>
        </w:tc>
      </w:tr>
    </w:tbl>
    <w:p w:rsidR="001F2181" w:rsidRDefault="001F2181" w:rsidP="00694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По данной целевой статье расходов отражаются расходы  бюджета поселения на предоставление межбюджетных трансфертов бюджету района из бюджета поселения на осуществление части полномочий по решению вопросов местного значения в соответствии с заключенными соглашениями на создание условий для деятельности народных дружин в части личного страхования народных дружинников, обеспечения удостоверениями народных дружинников основного мероприятия "Предоставление межбюджетных трансфертов бюджету района из бюджета поселения" подпрограммы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 "Развитие экономического потенциала и социальной сферы в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поселении"  программы  "Устойчивое  развитие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Большесафонинского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".</w:t>
      </w:r>
    </w:p>
    <w:p w:rsidR="001F2181" w:rsidRDefault="001F2181" w:rsidP="00694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694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181" w:rsidRDefault="001F2181" w:rsidP="006948C3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Поступление в бюджет </w:t>
      </w:r>
      <w:proofErr w:type="spellStart"/>
      <w:r>
        <w:rPr>
          <w:rFonts w:ascii="Times New Roman" w:hAnsi="Times New Roman"/>
          <w:i/>
          <w:sz w:val="28"/>
          <w:szCs w:val="28"/>
        </w:rPr>
        <w:t>Называевского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муниципального района межбюджетных трансфертов на осуществление части полномочий по решению вопросов местного значения в соответствии с заключенными соглашениями на создание условий для деятельности народных дружин в части личного страхования народных дружинников, обеспечения удостоверениями народных дружинников отражается по соответствующим кодам вида доходов  000 20240014050000150 «Межбюджетные трансферты, передаваемые бюджетам муниципальных районов из бюджета поселения на осуществление части полномочий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 решению вопросов местного значения в соответствии с заключенными соглашениями».</w:t>
      </w:r>
    </w:p>
    <w:p w:rsidR="001F2181" w:rsidRDefault="001F2181" w:rsidP="00694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2181" w:rsidSect="0087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C5BFC"/>
    <w:rsid w:val="0001269E"/>
    <w:rsid w:val="000706C2"/>
    <w:rsid w:val="000C0C42"/>
    <w:rsid w:val="000D00BD"/>
    <w:rsid w:val="000D5824"/>
    <w:rsid w:val="00101A04"/>
    <w:rsid w:val="00111D1A"/>
    <w:rsid w:val="00126682"/>
    <w:rsid w:val="00171801"/>
    <w:rsid w:val="0018565D"/>
    <w:rsid w:val="001A59D7"/>
    <w:rsid w:val="001E7DAF"/>
    <w:rsid w:val="001F2181"/>
    <w:rsid w:val="002134E3"/>
    <w:rsid w:val="00214298"/>
    <w:rsid w:val="002152C4"/>
    <w:rsid w:val="00235D71"/>
    <w:rsid w:val="002626B0"/>
    <w:rsid w:val="00264DC0"/>
    <w:rsid w:val="00293A67"/>
    <w:rsid w:val="002A704C"/>
    <w:rsid w:val="002B3128"/>
    <w:rsid w:val="002C5BFC"/>
    <w:rsid w:val="002D6F2E"/>
    <w:rsid w:val="0032261C"/>
    <w:rsid w:val="00326651"/>
    <w:rsid w:val="00380386"/>
    <w:rsid w:val="003D14B4"/>
    <w:rsid w:val="003E5319"/>
    <w:rsid w:val="00413422"/>
    <w:rsid w:val="00425A2D"/>
    <w:rsid w:val="0048398E"/>
    <w:rsid w:val="004901E3"/>
    <w:rsid w:val="00494EFB"/>
    <w:rsid w:val="004B495F"/>
    <w:rsid w:val="004C4542"/>
    <w:rsid w:val="004C4E5B"/>
    <w:rsid w:val="004D2CBE"/>
    <w:rsid w:val="005212D8"/>
    <w:rsid w:val="00524CF8"/>
    <w:rsid w:val="0053200A"/>
    <w:rsid w:val="00567FA5"/>
    <w:rsid w:val="005C09AC"/>
    <w:rsid w:val="005D42F8"/>
    <w:rsid w:val="005D7CDB"/>
    <w:rsid w:val="0060143C"/>
    <w:rsid w:val="00627D26"/>
    <w:rsid w:val="00660DE7"/>
    <w:rsid w:val="006948C3"/>
    <w:rsid w:val="006A4F4A"/>
    <w:rsid w:val="006D0CBA"/>
    <w:rsid w:val="006E2FA3"/>
    <w:rsid w:val="00775192"/>
    <w:rsid w:val="007824B8"/>
    <w:rsid w:val="00820828"/>
    <w:rsid w:val="00842BF9"/>
    <w:rsid w:val="00850CB9"/>
    <w:rsid w:val="008725F4"/>
    <w:rsid w:val="008B03B7"/>
    <w:rsid w:val="00923B5D"/>
    <w:rsid w:val="00935283"/>
    <w:rsid w:val="009740B6"/>
    <w:rsid w:val="00992EB1"/>
    <w:rsid w:val="00994F24"/>
    <w:rsid w:val="009A13ED"/>
    <w:rsid w:val="009B20DB"/>
    <w:rsid w:val="009C7EC9"/>
    <w:rsid w:val="009F4480"/>
    <w:rsid w:val="00A56069"/>
    <w:rsid w:val="00A62ACC"/>
    <w:rsid w:val="00A744ED"/>
    <w:rsid w:val="00AA07B4"/>
    <w:rsid w:val="00AB6387"/>
    <w:rsid w:val="00AD0525"/>
    <w:rsid w:val="00B17343"/>
    <w:rsid w:val="00B508F7"/>
    <w:rsid w:val="00B54884"/>
    <w:rsid w:val="00B935D6"/>
    <w:rsid w:val="00BC7962"/>
    <w:rsid w:val="00BD3726"/>
    <w:rsid w:val="00BE2FD6"/>
    <w:rsid w:val="00C043D0"/>
    <w:rsid w:val="00C33110"/>
    <w:rsid w:val="00C931E5"/>
    <w:rsid w:val="00C94422"/>
    <w:rsid w:val="00C95042"/>
    <w:rsid w:val="00C97CA9"/>
    <w:rsid w:val="00CA54CF"/>
    <w:rsid w:val="00CD37AC"/>
    <w:rsid w:val="00D25A64"/>
    <w:rsid w:val="00D30ABD"/>
    <w:rsid w:val="00D419B9"/>
    <w:rsid w:val="00DB55DE"/>
    <w:rsid w:val="00DC558E"/>
    <w:rsid w:val="00DD114E"/>
    <w:rsid w:val="00E82C52"/>
    <w:rsid w:val="00E84A31"/>
    <w:rsid w:val="00EC754D"/>
    <w:rsid w:val="00EE4091"/>
    <w:rsid w:val="00F13D86"/>
    <w:rsid w:val="00F223EE"/>
    <w:rsid w:val="00F72EFF"/>
    <w:rsid w:val="00FC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F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20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B20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740B6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97C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5A2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6B98739529270EE7E0F0369B4F3EBE0947CC74925EA358529F0748E880170BE44D70F4A1A06D3F405EE978A7838671AD7734CC32B36A47RA5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4225</Words>
  <Characters>24084</Characters>
  <Application>Microsoft Office Word</Application>
  <DocSecurity>0</DocSecurity>
  <Lines>200</Lines>
  <Paragraphs>56</Paragraphs>
  <ScaleCrop>false</ScaleCrop>
  <Company>Home</Company>
  <LinksUpToDate>false</LinksUpToDate>
  <CharactersWithSpaces>28253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2024-12-13T03:14:00Z</cp:lastPrinted>
  <dcterms:created xsi:type="dcterms:W3CDTF">2024-12-06T03:51:00Z</dcterms:created>
  <dcterms:modified xsi:type="dcterms:W3CDTF">2024-12-13T03:14:00Z</dcterms:modified>
</cp:coreProperties>
</file>